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A4278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7 do zarządzenia nr 0050.40.2026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czerwca 2026 r.</w:t>
      </w:r>
    </w:p>
    <w:p w14:paraId="4294DEA5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Klauzula informacyjna</w:t>
      </w:r>
    </w:p>
    <w:p w14:paraId="642E2CB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Wypełniając obowiązek informacyjny wynikający z art. 13 i 14 rozporządzenia Parlamentu Europejskiego i Rady (UE) 2016/679 z dnia 27.04.2016 r. w sprawie ochrony osób fizycznych w związku z przetwarzaniem danych osobowych i w sprawie swobodnego przepływu takich danych oraz uchylenia dyrektywy 95/46/WE (ogólne rozporządzenie o ochronie danych) – dalej RODO, informuję, że:</w:t>
      </w:r>
    </w:p>
    <w:p w14:paraId="5A7755D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b/>
          <w:color w:val="000000"/>
          <w:u w:color="000000"/>
        </w:rPr>
        <w:t>Administrator danych osobowych</w:t>
      </w:r>
    </w:p>
    <w:p w14:paraId="2F2499E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Administratorem Pani/Pana danych osobowych jest Gmina Łubnice, ul. gen. Sikorskiego 102, 98-432 Łubnice, adres e-mail: uglubnice@uglubnice.com.pl, tel. 62 784 70 27. W zakresie czynności związanych ze sprzedażą składnika mienia komunalnego administrator działa w ramach wykonywania zadań dotyczących gospodarowania mieniem komunalnym.</w:t>
      </w:r>
    </w:p>
    <w:p w14:paraId="2A32193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b/>
          <w:color w:val="000000"/>
          <w:u w:color="000000"/>
        </w:rPr>
        <w:t>Inspektor ochrony danych</w:t>
      </w:r>
    </w:p>
    <w:p w14:paraId="5EFE90C6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wyznaczył Inspektora Ochrony Danych, z którym można skontaktować się pod adresem: ul. gen. Sikorskiego 102, 98-432 Łubnice e-mail: iodo@uglubnice.com.pl, tel. 727931623 – we wszystkich sprawach dotyczących przetwarzania danych osobowych oraz korzystania z praw związanych z przetwarzaniem danych.</w:t>
      </w:r>
    </w:p>
    <w:p w14:paraId="6704D97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b/>
          <w:color w:val="000000"/>
          <w:u w:color="000000"/>
        </w:rPr>
        <w:t>Cele i podstawy przetwarzania danych osobowych</w:t>
      </w:r>
    </w:p>
    <w:p w14:paraId="401691E7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będą przetwarzane w następujących celach:</w:t>
      </w:r>
    </w:p>
    <w:p w14:paraId="3CE81A3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 xml:space="preserve">przeprowadzenia przetargu ofertowego na sprzedaż samochodu </w:t>
      </w:r>
      <w:proofErr w:type="spellStart"/>
      <w:r>
        <w:rPr>
          <w:color w:val="000000"/>
          <w:u w:color="000000"/>
        </w:rPr>
        <w:t>specjalnego-pożarniczego</w:t>
      </w:r>
      <w:proofErr w:type="spellEnd"/>
      <w:r>
        <w:rPr>
          <w:color w:val="000000"/>
          <w:u w:color="000000"/>
        </w:rPr>
        <w:t>, oceny ofert, kontaktu z oferentami, wyboru nabywcy oraz sporządzenia dokumentacji postępowania – na podstawie art. 6 ust. 1 lit. e RODO w związku z art. 30 ust. 2 pkt 3 ustawy z dnia 8 marca 1990 r. o samorządzie gminnym;</w:t>
      </w:r>
    </w:p>
    <w:p w14:paraId="2F41AA6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podjęcia działań przed zawarciem umowy oraz zawarcia i wykonania umowy sprzedaży, jeżeli oferentem albo nabywcą jest osoba fizyczna – na podstawie art. 6 ust. 1 lit. b RODO w związku z art. 66 i nast. oraz art. 535 i nast. ustawy z dnia 23 kwietnia 1964 r. – Kodeks cywilny;</w:t>
      </w:r>
    </w:p>
    <w:p w14:paraId="0532509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weryfikacji umocowania do działania w imieniu oferenta, identyfikacji osób reprezentujących oferenta, pełnomocników oraz osób wskazanych do kontaktu – na podstawie art. 6 ust. 1 lit. e i lit. c RODO, w zakresie wynikającym z przepisów prawa i dokumentów składanych w postępowaniu, a także art. 6 ust. 1 lit. f RODO w zakresie niezbędnym do zapewnienia prawidłowej organizacji postępowania i komunikacji;</w:t>
      </w:r>
    </w:p>
    <w:p w14:paraId="764B56C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>wypełnienia obowiązków prawnych ciążących na administratorze, w szczególności w zakresie archiwizacji, rachunkowości, rozliczeń podatkowych, ewidencji operacji gospodarczych oraz udostępniania informacji publicznej – na podstawie art. 6 ust. 1 lit. c RODO w związku z ustawą z dnia 14 lipca 1983 r. o narodowym zasobie archiwalnym i archiwach, ustawą z dnia 29 września 1994 r. o rachunkowości, ustawą z dnia 29 sierpnia 1997 r. – Ordynacja podatkowa, ustawą z dnia 11 marca 2004 r. o podatku od towarów i usług oraz ustawą z dnia 6 września 2001 r. o dostępie do informacji publicznej;</w:t>
      </w:r>
    </w:p>
    <w:p w14:paraId="434DC00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ustalenia, dochodzenia lub obrony roszczeń związanych z postępowaniem lub umową sprzedaży – na podstawie art. 6 ust. 1 lit. f RODO.</w:t>
      </w:r>
    </w:p>
    <w:p w14:paraId="18CD9AF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b/>
          <w:color w:val="000000"/>
          <w:u w:color="000000"/>
        </w:rPr>
        <w:t>Kategorie danych osobowych</w:t>
      </w:r>
    </w:p>
    <w:p w14:paraId="22BE2928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może przetwarzać w szczególności następujące kategorie danych osobowych: imię i nazwisko, firmę, dane identyfikacyjne przedsiębiorcy lub innego podmiotu, adres do korespondencji, adres siedziby lub prowadzenia działalności, dane kontaktowe, numer PESEL – jeżeli jest niezbędny i wynika z dokumentów przedkładanych w związku z zawarciem umowy, numer NIP, REGON, dane zawarte w pełnomocnictwach, informacje o sposobie reprezentacji, numer rachunku bankowego, a także inne dane zawarte w ofercie lub dokumentach do niej dołączonych.</w:t>
      </w:r>
    </w:p>
    <w:p w14:paraId="743DA4F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b/>
          <w:color w:val="000000"/>
          <w:u w:color="000000"/>
        </w:rPr>
        <w:t>Prawnie uzasadniony interes realizowany przez administratora</w:t>
      </w:r>
    </w:p>
    <w:p w14:paraId="7BEDA157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Jeżeli podstawą przetwarzania jest art. 6 ust. 1 lit. f RODO, prawnie uzasadnionym interesem administratora jest: zapewnienie sprawnej organizacji przetargu ofertowego, prowadzenie komunikacji z osobami działającymi w imieniu oferenta, weryfikacja poprawności składanych dokumentów, a także ustalenie, dochodzenie lub obrona roszczeń związanych z postępowaniem lub zawartą umową.</w:t>
      </w:r>
    </w:p>
    <w:p w14:paraId="6653871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b/>
          <w:color w:val="000000"/>
          <w:u w:color="000000"/>
        </w:rPr>
        <w:t>Odbiorcy danych osobowych</w:t>
      </w:r>
    </w:p>
    <w:p w14:paraId="2D73046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Odbiorcami Pani/Pana danych osobowych mogą być:</w:t>
      </w:r>
    </w:p>
    <w:p w14:paraId="307DBFD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podmioty uprawnione do ich otrzymania na podstawie przepisów prawa;</w:t>
      </w:r>
    </w:p>
    <w:p w14:paraId="6335405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podmioty świadczące na rzecz administratora usługi niezbędne do realizacji celów przetwarzania, w szczególności usługi informatyczne, pocztowe, prawne, bankowe, archiwizacyjne i serwisowe – na podstawie stosownych umów;</w:t>
      </w:r>
    </w:p>
    <w:p w14:paraId="0CF2546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podmioty i osoby występujące o dostęp do informacji publicznej, w zakresie, w jakim obowiązek udostępnienia wynika z przepisów prawa, z uwzględnieniem zasad ochrony danych osobowych.</w:t>
      </w:r>
    </w:p>
    <w:p w14:paraId="479BA9A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b/>
          <w:color w:val="000000"/>
          <w:u w:color="000000"/>
        </w:rPr>
        <w:t>Przekazywanie danych do państw trzecich lub organizacji międzynarodowych</w:t>
      </w:r>
    </w:p>
    <w:p w14:paraId="39C7A5FC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co do zasady nie będą przekazywane do państwa trzeciego ani organizacji międzynarodowej. Jeżeli jednak w związku z wykorzystywanymi przez administratora rozwiązaniami teleinformatycznymi doszłoby do takiego przekazania, nastąpi ono wyłącznie zgodnie z warunkami określonymi w rozdziale V RODO.</w:t>
      </w:r>
    </w:p>
    <w:p w14:paraId="3B37913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8. </w:t>
      </w:r>
      <w:r>
        <w:rPr>
          <w:b/>
          <w:color w:val="000000"/>
          <w:u w:color="000000"/>
        </w:rPr>
        <w:t>Okres przechowywania danych osobowych</w:t>
      </w:r>
    </w:p>
    <w:p w14:paraId="5DCB78B9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Pani/Pana dane osobowe będą przechowywane przez okres niezbędny do przeprowadzenia przetargu ofertowego, zawarcia i wykonania umowy sprzedaży, a następnie przez okres wynikający z przepisów prawa dotyczących archiwizacji, rachunkowości, rozliczeń podatkowych oraz przedawnienia roszczeń. Okres ten ustala się z uwzględnieniem przepisów ustawy o narodowym zasobie archiwalnym i archiwach, przepisów kancelaryjno-archiwalnych, ustawy o rachunkowości oraz przepisów podatkowych.</w:t>
      </w:r>
    </w:p>
    <w:p w14:paraId="61E3277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9. </w:t>
      </w:r>
      <w:r>
        <w:rPr>
          <w:b/>
          <w:color w:val="000000"/>
          <w:u w:color="000000"/>
        </w:rPr>
        <w:t>Zakres przysługujących uprawnień</w:t>
      </w:r>
    </w:p>
    <w:p w14:paraId="626D433D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Posiada Pani/Pan prawo do: dostępu do swoich danych osobowych, sprostowania danych, usunięcia danych – w przypadkach przewidzianych prawem, ograniczenia przetwarzania, wniesienia sprzeciwu – w przypadkach, gdy podstawą przetwarzania jest art. 6 ust. 1 lit. e lub f RODO, a także prawo do przenoszenia danych – w przypadkach, gdy podstawą przetwarzania jest art. 6 ust. 1 lit. b RODO i przetwarzanie odbywa się w sposób zautomatyzowany. Zakres tych praw oraz sytuacje, w których mogą być realizowane, określają art. 15–22 RODO.</w:t>
      </w:r>
    </w:p>
    <w:p w14:paraId="14B95A8C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10. </w:t>
      </w:r>
      <w:r>
        <w:rPr>
          <w:b/>
          <w:color w:val="000000"/>
          <w:u w:color="000000"/>
        </w:rPr>
        <w:t>Informacja o przetwarzaniu na podstawie zgody</w:t>
      </w:r>
    </w:p>
    <w:p w14:paraId="25D3691B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nie są przetwarzane na podstawie zgody, chyba że w konkretnym przypadku administrator zwróci się o odrębną, dobrowolną zgodę dotyczącą celu niewynikającego z przepisów prawa ani z niezbędności przeprowadzenia postępowania lub zawarcia umowy. W takim przypadku zgoda może być wycofana w dowolnym momencie, bez wpływu na zgodność z prawem przetwarzania dokonanego przed jej wycofaniem.</w:t>
      </w:r>
    </w:p>
    <w:p w14:paraId="3A73E5C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11. </w:t>
      </w:r>
      <w:r>
        <w:rPr>
          <w:b/>
          <w:color w:val="000000"/>
          <w:u w:color="000000"/>
        </w:rPr>
        <w:t>Informacje o prawie wniesienia skargi do organu nadzorczego</w:t>
      </w:r>
    </w:p>
    <w:p w14:paraId="0B43139C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Przysługuje Pani/Panu prawo wniesienia skargi do Prezesa Urzędu Ochrony Danych Osobowych, jeżeli uzna Pani/Pan, że przetwarzanie danych osobowych narusza przepisy RODO.</w:t>
      </w:r>
    </w:p>
    <w:p w14:paraId="2753F50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12. </w:t>
      </w:r>
      <w:r>
        <w:rPr>
          <w:b/>
          <w:color w:val="000000"/>
          <w:u w:color="000000"/>
        </w:rPr>
        <w:t>Źródło pochodzenia danych</w:t>
      </w:r>
    </w:p>
    <w:p w14:paraId="5AEAFD14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Jeżeli dane osobowe zostały pozyskane bezpośrednio od Pani/Pana, źródłem danych jest Pani/Pan. Jeżeli administrator nie pozyskał danych bezpośrednio od Pani/Pana, źródłem danych jest oferent, podmiot, który Pani/Pan reprezentuje, pełnomocnik, osoba składająca ofertę, a także dokumenty dołączone do oferty oraz publicznie dostępne rejestry i ewidencje, w szczególności rejestry przedsiębiorców lub inne rejestry służące weryfikacji umocowania i danych identyfikacyjnych. Informacje z art. 14 RODO powinny być przekazane osobie, której dane nie zostały pozyskane bezpośrednio od niej, w terminach określonych w tym przepisie.</w:t>
      </w:r>
    </w:p>
    <w:p w14:paraId="03FBE0A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13. </w:t>
      </w:r>
      <w:r>
        <w:rPr>
          <w:b/>
          <w:color w:val="000000"/>
          <w:u w:color="000000"/>
        </w:rPr>
        <w:t>Informacja o wymogu/dobrowolności podania danych</w:t>
      </w:r>
    </w:p>
    <w:p w14:paraId="70E722B6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Podanie danych osobowych jest dobrowolne, lecz niezbędne do udziału w przetargu ofertowym, oceny oferty, kontaktu z oferentem, weryfikacji umocowania do działania, zawarcia i wykonania umowy sprzedaży oraz realizacji obowiązków prawnych administratora. Niepodanie danych wymaganych przez administratora może skutkować niemożnością przyjęcia lub rozpatrzenia oferty, niemożnością potwierdzenia uprawnienia do reprezentacji albo niemożnością zawarcia umowy.</w:t>
      </w:r>
    </w:p>
    <w:p w14:paraId="6E2BA67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14. </w:t>
      </w:r>
      <w:r>
        <w:rPr>
          <w:b/>
          <w:color w:val="000000"/>
          <w:u w:color="000000"/>
        </w:rPr>
        <w:t>Informacja o zautomatyzowanym podejmowaniu decyzji, w tym profilowaniu</w:t>
      </w:r>
    </w:p>
    <w:p w14:paraId="1B9DF0EF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Pani/Pana dane osobowe nie będą wykorzystywane do zautomatyzowanego podejmowania decyzji, w tym profilowania, o którym mowa w art. 22 RODO.</w:t>
      </w:r>
    </w:p>
    <w:sectPr w:rsidR="00A77B3E">
      <w:footerReference w:type="default" r:id="rId6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E4C66" w14:textId="77777777" w:rsidR="00020B79" w:rsidRDefault="00020B79">
      <w:r>
        <w:separator/>
      </w:r>
    </w:p>
  </w:endnote>
  <w:endnote w:type="continuationSeparator" w:id="0">
    <w:p w14:paraId="05170170" w14:textId="77777777" w:rsidR="00020B79" w:rsidRDefault="00020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2B00599C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054200C8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024B353" w14:textId="739DC98B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77A8313" w14:textId="77777777" w:rsidR="00F64DFA" w:rsidRDefault="00F64DFA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5A9F7" w14:textId="77777777" w:rsidR="00020B79" w:rsidRDefault="00020B79">
      <w:r>
        <w:separator/>
      </w:r>
    </w:p>
  </w:footnote>
  <w:footnote w:type="continuationSeparator" w:id="0">
    <w:p w14:paraId="174AB72C" w14:textId="77777777" w:rsidR="00020B79" w:rsidRDefault="00020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20B79"/>
    <w:rsid w:val="000C02A9"/>
    <w:rsid w:val="00341A3E"/>
    <w:rsid w:val="0043242E"/>
    <w:rsid w:val="00A77B3E"/>
    <w:rsid w:val="00CA2A55"/>
    <w:rsid w:val="00E37AF6"/>
    <w:rsid w:val="00EA255A"/>
    <w:rsid w:val="00F64DFA"/>
    <w:rsid w:val="00FA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58664"/>
  <w15:docId w15:val="{8B00DBCB-16E5-46D0-A45A-810A57CB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1164</Words>
  <Characters>6986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0050.40.2026 z dnia 23 czerwca 2026 r.</dc:title>
  <dc:subject>w sprawie przeprowadzenia piątego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2026-06-22T10:11:00Z</dcterms:created>
  <dcterms:modified xsi:type="dcterms:W3CDTF">2026-06-23T11:22:00Z</dcterms:modified>
  <cp:category>Akt prawny</cp:category>
</cp:coreProperties>
</file>