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840E3" w14:textId="514E7F13" w:rsidR="003E3C26" w:rsidRDefault="003E3C26" w:rsidP="003E3C26">
      <w:r>
        <w:t>(wnioskodawca: imię i nazwisko, adres)                                            Łubnice, dnia ………………………………….</w:t>
      </w:r>
    </w:p>
    <w:p w14:paraId="600E26FE" w14:textId="114130AD" w:rsidR="003E3C26" w:rsidRDefault="003E3C26" w:rsidP="003E3C26">
      <w:r>
        <w:t>…………………………………………………</w:t>
      </w:r>
    </w:p>
    <w:p w14:paraId="31141B2A" w14:textId="1A97052C" w:rsidR="003E3C26" w:rsidRDefault="003E3C26" w:rsidP="003E3C26">
      <w:r>
        <w:t>………………………………………………..</w:t>
      </w:r>
    </w:p>
    <w:p w14:paraId="67D7546D" w14:textId="5AE61E43" w:rsidR="003E3C26" w:rsidRDefault="003E3C26" w:rsidP="003E3C26">
      <w:r>
        <w:t>………………………………………………….</w:t>
      </w:r>
    </w:p>
    <w:p w14:paraId="19FAD902" w14:textId="7187279F" w:rsidR="003E3C26" w:rsidRDefault="009458BE" w:rsidP="009458BE">
      <w:pPr>
        <w:pStyle w:val="Bezodstpw"/>
        <w:ind w:firstLine="5670"/>
      </w:pPr>
      <w:r>
        <w:t>Wójt Gminy Łubnice</w:t>
      </w:r>
    </w:p>
    <w:p w14:paraId="769CEC88" w14:textId="22F27ED4" w:rsidR="009458BE" w:rsidRDefault="009458BE" w:rsidP="009458BE">
      <w:pPr>
        <w:pStyle w:val="Bezodstpw"/>
        <w:ind w:firstLine="5670"/>
      </w:pPr>
      <w:r>
        <w:t>ul. gen. Sikorskiego 102</w:t>
      </w:r>
    </w:p>
    <w:p w14:paraId="103CBA06" w14:textId="031A71DB" w:rsidR="009458BE" w:rsidRDefault="009458BE" w:rsidP="009458BE">
      <w:pPr>
        <w:pStyle w:val="Bezodstpw"/>
        <w:ind w:firstLine="5670"/>
      </w:pPr>
      <w:r>
        <w:t>98-432 Łubnice</w:t>
      </w:r>
    </w:p>
    <w:p w14:paraId="7C5C098B" w14:textId="77777777" w:rsidR="003E3C26" w:rsidRDefault="003E3C26" w:rsidP="003E3C26"/>
    <w:p w14:paraId="4763E96F" w14:textId="7DC15162" w:rsidR="003E3C26" w:rsidRPr="003E3C26" w:rsidRDefault="003E3C26" w:rsidP="003E3C26">
      <w:pPr>
        <w:jc w:val="center"/>
        <w:rPr>
          <w:b/>
          <w:bCs/>
        </w:rPr>
      </w:pPr>
      <w:r w:rsidRPr="003E3C26">
        <w:rPr>
          <w:b/>
          <w:bCs/>
        </w:rPr>
        <w:t>WNIOSEK</w:t>
      </w:r>
    </w:p>
    <w:p w14:paraId="5EFF1AA5" w14:textId="77777777" w:rsidR="003E3C26" w:rsidRPr="003E3C26" w:rsidRDefault="003E3C26" w:rsidP="003E3C26">
      <w:pPr>
        <w:jc w:val="center"/>
        <w:rPr>
          <w:b/>
          <w:bCs/>
        </w:rPr>
      </w:pPr>
      <w:r w:rsidRPr="003E3C26">
        <w:rPr>
          <w:b/>
          <w:bCs/>
        </w:rPr>
        <w:t>o wydanie decyzji zatwierdzającej podział nieruchomości</w:t>
      </w:r>
    </w:p>
    <w:p w14:paraId="7BAE052D" w14:textId="7EC8EF62" w:rsidR="003E3C26" w:rsidRDefault="003E3C26" w:rsidP="003E3C26">
      <w:pPr>
        <w:jc w:val="both"/>
      </w:pPr>
      <w:r>
        <w:t>Proszę o wydanie decyzji zatwierdzającej ostateczny projekt podziału nieruchomości położonej w Gminie Łubnice:</w:t>
      </w:r>
    </w:p>
    <w:p w14:paraId="5E099C5C" w14:textId="2C756845" w:rsidR="003E3C26" w:rsidRDefault="003E3C26" w:rsidP="003E3C26">
      <w:pPr>
        <w:jc w:val="both"/>
      </w:pPr>
      <w:r>
        <w:t xml:space="preserve">nr działki: ………………………. obręb: ……………………… </w:t>
      </w:r>
    </w:p>
    <w:p w14:paraId="31C06FEE" w14:textId="73CBC2A6" w:rsidR="003E3C26" w:rsidRDefault="003E3C26" w:rsidP="003E3C26">
      <w:pPr>
        <w:jc w:val="both"/>
      </w:pPr>
      <w:r>
        <w:t>własność: ……………………………………………………………………………………………………………………………………</w:t>
      </w:r>
    </w:p>
    <w:p w14:paraId="2DF6435F" w14:textId="0C844A08" w:rsidR="003E3C26" w:rsidRDefault="003E3C26" w:rsidP="003E3C26">
      <w:pPr>
        <w:jc w:val="both"/>
      </w:pPr>
      <w:r>
        <w:t>nr księgi wieczystej: ………………………………………………………………………………………………………….………..</w:t>
      </w:r>
    </w:p>
    <w:p w14:paraId="224097D0" w14:textId="6AF757F5" w:rsidR="003E3C26" w:rsidRDefault="003E3C26" w:rsidP="003E3C26">
      <w:pPr>
        <w:jc w:val="both"/>
      </w:pPr>
      <w:r>
        <w:t xml:space="preserve">Podział przedmiotowej nieruchomości dokonuje się z w oparciu o ustawę z dnia 21 sierpnia 1997 roku </w:t>
      </w:r>
    </w:p>
    <w:p w14:paraId="30430214" w14:textId="05BF0736" w:rsidR="003E3C26" w:rsidRDefault="003E3C26" w:rsidP="003E3C26">
      <w:pPr>
        <w:jc w:val="both"/>
      </w:pPr>
      <w:r>
        <w:t>o gospodarce nieruchomościami na podstawie artykułu ( należy podać odpowiedni artykuł) : ……………………………………………………………………………………………………………………………………………………..</w:t>
      </w:r>
    </w:p>
    <w:p w14:paraId="574E7D3D" w14:textId="29DD77A0" w:rsidR="003E3C26" w:rsidRDefault="003E3C26" w:rsidP="003E3C26">
      <w:pPr>
        <w:jc w:val="both"/>
      </w:pPr>
      <w:r>
        <w:t>Celem podziału wyżej wymienionej nieruchomości jest wydzielenie następujących działek</w:t>
      </w:r>
    </w:p>
    <w:p w14:paraId="79277921" w14:textId="15B381A6" w:rsidR="003E3C26" w:rsidRDefault="003E3C26" w:rsidP="003E3C26">
      <w:pPr>
        <w:jc w:val="both"/>
      </w:pPr>
      <w:r>
        <w:t>(wskazać przeznaczenie wydzielanych działek):</w:t>
      </w:r>
    </w:p>
    <w:p w14:paraId="5D7C9B8C" w14:textId="351090C2" w:rsidR="003E3C26" w:rsidRDefault="003E3C26" w:rsidP="003E3C26">
      <w:pPr>
        <w:jc w:val="both"/>
      </w:pPr>
      <w:r>
        <w:t>…………………………………………………………………………………………………………………………………………………………………………………………………………………………………………………………………………………………………………………………………………………………………………………………………………………………………………………………………………………………………………………………………………………………………………………………………………………………………………………………………………………………………………………………………………………………………………………………………………………</w:t>
      </w:r>
    </w:p>
    <w:p w14:paraId="245F856B" w14:textId="3F38FDB0" w:rsidR="003E3C26" w:rsidRDefault="003E3C26" w:rsidP="003E3C26">
      <w:pPr>
        <w:jc w:val="both"/>
      </w:pPr>
      <w:r>
        <w:t>Powstałe w wyniku podziału działki będą miały zapewnioną obsługę komunikacyjną (drogę) w następujący sposób:</w:t>
      </w:r>
    </w:p>
    <w:p w14:paraId="7F8E0FBE" w14:textId="285A891D" w:rsidR="003E3C26" w:rsidRDefault="003E3C26" w:rsidP="003E3C26">
      <w:pPr>
        <w:jc w:val="both"/>
      </w:pPr>
      <w:r>
        <w:t>1. poprzez bezpośredni dostęp do drogi publicznej – ulicy ……………………………………………………………</w:t>
      </w:r>
    </w:p>
    <w:p w14:paraId="07FEDCDF" w14:textId="1A63F251" w:rsidR="003E3C26" w:rsidRDefault="003E3C26" w:rsidP="003E3C26">
      <w:pPr>
        <w:jc w:val="both"/>
      </w:pPr>
      <w:r>
        <w:t>2. poprzez drogę dojazdową o numerze ewidencyjnym ………………………………………………………………….</w:t>
      </w:r>
    </w:p>
    <w:p w14:paraId="576BF967" w14:textId="2761A1AE" w:rsidR="003E3C26" w:rsidRDefault="003E3C26" w:rsidP="003E3C26">
      <w:pPr>
        <w:jc w:val="both"/>
      </w:pPr>
      <w:r>
        <w:t>3. poprzez wydzieloną drogę wewnętrzną oznaczoną na projekcie, jako działka nr …………………………</w:t>
      </w:r>
    </w:p>
    <w:p w14:paraId="644BCC91" w14:textId="060F15B3" w:rsidR="003E3C26" w:rsidRDefault="003E3C26" w:rsidP="003E3C26">
      <w:pPr>
        <w:jc w:val="both"/>
      </w:pPr>
      <w:r>
        <w:t>4. poprzez ustaloną służebność gruntową na działce nr pasem szerokości m ………………………………….</w:t>
      </w:r>
    </w:p>
    <w:p w14:paraId="4AF3C2F2" w14:textId="3F1CC4BD" w:rsidR="003E3C26" w:rsidRDefault="003E3C26" w:rsidP="003E3C26">
      <w:pPr>
        <w:jc w:val="both"/>
      </w:pPr>
      <w:r>
        <w:t>5. poprzez istniejącą służebność drogową na działce/działkach nr ……………………………………………………</w:t>
      </w:r>
    </w:p>
    <w:p w14:paraId="048AA9D1" w14:textId="7B899115" w:rsidR="003E3C26" w:rsidRDefault="003E3C26" w:rsidP="003E3C26">
      <w:pPr>
        <w:jc w:val="both"/>
      </w:pPr>
      <w:r>
        <w:t>zapisanych w księdze wieczystej nr ………………………………………………………………………………………………….</w:t>
      </w:r>
    </w:p>
    <w:p w14:paraId="14869C78" w14:textId="20FB67C0" w:rsidR="003E3C26" w:rsidRDefault="003E3C26" w:rsidP="003E3C26">
      <w:pPr>
        <w:jc w:val="right"/>
      </w:pPr>
      <w:r>
        <w:t>…………………………………………………………..</w:t>
      </w:r>
    </w:p>
    <w:p w14:paraId="7F3DF551" w14:textId="40D7A66B" w:rsidR="00C84F4B" w:rsidRDefault="00CC0EF3" w:rsidP="009458BE">
      <w:pPr>
        <w:jc w:val="center"/>
      </w:pPr>
      <w:r>
        <w:t xml:space="preserve">                                                                                                            </w:t>
      </w:r>
      <w:r w:rsidR="003E3C26">
        <w:t>(podpis)</w:t>
      </w:r>
    </w:p>
    <w:p w14:paraId="1AFFF81B" w14:textId="77777777" w:rsidR="005F21AE" w:rsidRDefault="005F21AE" w:rsidP="005F21AE">
      <w:pPr>
        <w:pStyle w:val="NormalnyWeb"/>
        <w:shd w:val="clear" w:color="auto" w:fill="FFFFFF"/>
        <w:jc w:val="center"/>
        <w:textAlignment w:val="baseline"/>
        <w:rPr>
          <w:rFonts w:ascii="Calibri" w:hAnsi="Calibri" w:cs="Calibri"/>
          <w:b/>
          <w:bCs/>
          <w:sz w:val="20"/>
          <w:szCs w:val="20"/>
        </w:rPr>
      </w:pPr>
      <w:r>
        <w:rPr>
          <w:rFonts w:ascii="Calibri" w:hAnsi="Calibri" w:cs="Calibri"/>
          <w:b/>
          <w:bCs/>
          <w:sz w:val="20"/>
          <w:szCs w:val="20"/>
        </w:rPr>
        <w:lastRenderedPageBreak/>
        <w:t>Klauzula informacyjna</w:t>
      </w:r>
    </w:p>
    <w:p w14:paraId="68DDF554" w14:textId="77777777" w:rsidR="005F21AE" w:rsidRDefault="005F21AE" w:rsidP="005F21AE">
      <w:pPr>
        <w:pStyle w:val="NormalnyWeb"/>
        <w:shd w:val="clear" w:color="auto" w:fill="FFFFFF"/>
        <w:jc w:val="center"/>
        <w:textAlignment w:val="baseline"/>
        <w:rPr>
          <w:rFonts w:ascii="Calibri" w:hAnsi="Calibri" w:cs="Calibri"/>
          <w:sz w:val="20"/>
          <w:szCs w:val="20"/>
        </w:rPr>
      </w:pPr>
      <w:r>
        <w:rPr>
          <w:rFonts w:ascii="Calibri" w:hAnsi="Calibri" w:cs="Calibri"/>
          <w:sz w:val="20"/>
          <w:szCs w:val="20"/>
        </w:rPr>
        <w:t xml:space="preserve">(podział nieruchomości) </w:t>
      </w:r>
    </w:p>
    <w:p w14:paraId="26198955" w14:textId="77777777" w:rsidR="005F21AE" w:rsidRDefault="005F21AE" w:rsidP="005F21AE">
      <w:pPr>
        <w:pStyle w:val="NormalnyWeb"/>
        <w:shd w:val="clear" w:color="auto" w:fill="FFFFFF"/>
        <w:jc w:val="both"/>
        <w:textAlignment w:val="baseline"/>
        <w:rPr>
          <w:rFonts w:ascii="Calibri" w:hAnsi="Calibri" w:cs="Calibri"/>
          <w:sz w:val="20"/>
          <w:szCs w:val="20"/>
        </w:rPr>
      </w:pPr>
      <w:r>
        <w:rPr>
          <w:rFonts w:ascii="Calibri" w:hAnsi="Calibri" w:cs="Calibri"/>
          <w:sz w:val="20"/>
          <w:szCs w:val="20"/>
        </w:rPr>
        <w:t xml:space="preserve">Wypełniając obowiązek informacyjny wynikający z art. 13 ust. 1 i 2 rozporządzenia </w:t>
      </w:r>
      <w:proofErr w:type="spellStart"/>
      <w:r>
        <w:rPr>
          <w:rFonts w:ascii="Calibri" w:hAnsi="Calibri" w:cs="Calibri"/>
          <w:sz w:val="20"/>
          <w:szCs w:val="20"/>
        </w:rPr>
        <w:t>PEiR</w:t>
      </w:r>
      <w:proofErr w:type="spellEnd"/>
      <w:r>
        <w:rPr>
          <w:rFonts w:ascii="Calibri" w:hAnsi="Calibri" w:cs="Calibri"/>
          <w:sz w:val="20"/>
          <w:szCs w:val="20"/>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Pr>
          <w:rFonts w:ascii="Calibri" w:hAnsi="Calibri" w:cs="Calibri"/>
          <w:sz w:val="20"/>
          <w:szCs w:val="20"/>
        </w:rPr>
        <w:t>Dz.Urz</w:t>
      </w:r>
      <w:proofErr w:type="spellEnd"/>
      <w:r>
        <w:rPr>
          <w:rFonts w:ascii="Calibri" w:hAnsi="Calibri" w:cs="Calibri"/>
          <w:sz w:val="20"/>
          <w:szCs w:val="20"/>
        </w:rPr>
        <w:t>. UE. L. z 2016 r. Nr 119, s. 1, ze zm.) – dalej RODO, informuję że:</w:t>
      </w:r>
    </w:p>
    <w:p w14:paraId="3CB65859" w14:textId="77777777" w:rsidR="005F21AE" w:rsidRDefault="005F21AE" w:rsidP="005F21AE">
      <w:pPr>
        <w:pStyle w:val="NormalnyWeb"/>
        <w:shd w:val="clear" w:color="auto" w:fill="FFFFFF"/>
        <w:jc w:val="both"/>
        <w:textAlignment w:val="baseline"/>
        <w:rPr>
          <w:rFonts w:ascii="Calibri" w:hAnsi="Calibri" w:cs="Calibri"/>
          <w:sz w:val="20"/>
          <w:szCs w:val="20"/>
        </w:rPr>
      </w:pPr>
    </w:p>
    <w:p w14:paraId="3A681956" w14:textId="77777777" w:rsidR="005F21AE" w:rsidRDefault="005F21AE" w:rsidP="005F21AE">
      <w:pPr>
        <w:pStyle w:val="Akapitzlist"/>
        <w:numPr>
          <w:ilvl w:val="0"/>
          <w:numId w:val="1"/>
        </w:numPr>
        <w:spacing w:after="0" w:line="240" w:lineRule="auto"/>
        <w:jc w:val="both"/>
        <w:rPr>
          <w:rFonts w:cs="Calibri"/>
          <w:b/>
          <w:bCs/>
          <w:sz w:val="20"/>
          <w:szCs w:val="20"/>
        </w:rPr>
      </w:pPr>
      <w:r>
        <w:rPr>
          <w:rFonts w:cs="Calibri"/>
          <w:b/>
          <w:bCs/>
          <w:sz w:val="20"/>
          <w:szCs w:val="20"/>
        </w:rPr>
        <w:t xml:space="preserve">Administrator danych osobowych </w:t>
      </w:r>
    </w:p>
    <w:p w14:paraId="46A0CB43" w14:textId="77777777" w:rsidR="005F21AE" w:rsidRDefault="005F21AE" w:rsidP="005F21AE">
      <w:pPr>
        <w:pStyle w:val="Akapitzlist"/>
        <w:spacing w:after="0" w:line="240" w:lineRule="auto"/>
        <w:ind w:left="360"/>
        <w:jc w:val="both"/>
        <w:rPr>
          <w:rFonts w:cs="Calibri"/>
          <w:sz w:val="20"/>
          <w:szCs w:val="20"/>
        </w:rPr>
      </w:pPr>
      <w:r>
        <w:rPr>
          <w:rFonts w:cs="Calibri"/>
          <w:sz w:val="20"/>
          <w:szCs w:val="20"/>
        </w:rPr>
        <w:t>Urząd Gminy Łubnice, ul. gen. Sikorskiego 102, 98-432 Łubnice, adres e-mail: uglubnice@uglubnice.com.pl, tel. 62 784 70 27</w:t>
      </w:r>
    </w:p>
    <w:p w14:paraId="21A2AD12" w14:textId="77777777" w:rsidR="005F21AE" w:rsidRDefault="005F21AE" w:rsidP="005F21AE">
      <w:pPr>
        <w:pStyle w:val="Akapitzlist"/>
        <w:numPr>
          <w:ilvl w:val="0"/>
          <w:numId w:val="1"/>
        </w:numPr>
        <w:spacing w:after="0" w:line="240" w:lineRule="auto"/>
        <w:jc w:val="both"/>
        <w:rPr>
          <w:rFonts w:cs="Calibri"/>
          <w:b/>
          <w:bCs/>
          <w:sz w:val="20"/>
          <w:szCs w:val="20"/>
        </w:rPr>
      </w:pPr>
      <w:r>
        <w:rPr>
          <w:rFonts w:cs="Calibri"/>
          <w:b/>
          <w:bCs/>
          <w:sz w:val="20"/>
          <w:szCs w:val="20"/>
        </w:rPr>
        <w:t>Inspektor ochrony danych</w:t>
      </w:r>
    </w:p>
    <w:p w14:paraId="78D65C4F" w14:textId="77777777" w:rsidR="005F21AE" w:rsidRDefault="005F21AE" w:rsidP="005F21AE">
      <w:pPr>
        <w:pStyle w:val="Akapitzlist"/>
        <w:spacing w:after="0" w:line="240" w:lineRule="auto"/>
        <w:ind w:left="360"/>
        <w:jc w:val="both"/>
        <w:rPr>
          <w:rFonts w:cs="Calibri"/>
          <w:sz w:val="20"/>
          <w:szCs w:val="20"/>
        </w:rPr>
      </w:pPr>
      <w:r>
        <w:rPr>
          <w:rFonts w:cs="Calibri"/>
          <w:sz w:val="20"/>
          <w:szCs w:val="20"/>
        </w:rPr>
        <w:t>Kontakt: numer telefonu: 727931623 lub adres  e-mail: iodo@uglubnice.com.pl</w:t>
      </w:r>
    </w:p>
    <w:p w14:paraId="52A03B8F" w14:textId="77777777" w:rsidR="005F21AE" w:rsidRDefault="005F21AE" w:rsidP="005F21AE">
      <w:pPr>
        <w:pStyle w:val="Akapitzlist"/>
        <w:numPr>
          <w:ilvl w:val="0"/>
          <w:numId w:val="1"/>
        </w:numPr>
        <w:spacing w:after="0" w:line="240" w:lineRule="auto"/>
        <w:jc w:val="both"/>
        <w:rPr>
          <w:rFonts w:cs="Calibri"/>
          <w:b/>
          <w:bCs/>
          <w:sz w:val="20"/>
          <w:szCs w:val="20"/>
        </w:rPr>
      </w:pPr>
      <w:r>
        <w:rPr>
          <w:rFonts w:cs="Calibri"/>
          <w:b/>
          <w:bCs/>
          <w:sz w:val="20"/>
          <w:szCs w:val="20"/>
        </w:rPr>
        <w:t>Cele i podstawy przetwarzania danych osobowych</w:t>
      </w:r>
    </w:p>
    <w:p w14:paraId="6819B656" w14:textId="77777777" w:rsidR="005F21AE" w:rsidRDefault="005F21AE" w:rsidP="005F21AE">
      <w:pPr>
        <w:pStyle w:val="Akapitzlist"/>
        <w:spacing w:after="0" w:line="240" w:lineRule="auto"/>
        <w:ind w:left="360"/>
        <w:jc w:val="both"/>
        <w:rPr>
          <w:rFonts w:cs="Calibri"/>
          <w:sz w:val="20"/>
          <w:szCs w:val="20"/>
        </w:rPr>
      </w:pPr>
      <w:r>
        <w:rPr>
          <w:rFonts w:cs="Calibri"/>
          <w:sz w:val="20"/>
          <w:szCs w:val="20"/>
        </w:rPr>
        <w:t>Dane osobowe przetwarzane będą w celu rozpatrzenia wniosku o podział nieruchomości na podstawie ustawy z 21 sierpnia 1997 r. o gospodarce nieruchomościami i ustawy z dnia 14 czerwca 1960 r. Kodeks postepowania administracyjnego w zakresie niezbędnym do wypełnienia obowiązku prawnego ciążącego na administratorze (art. 6 ust. 1 lit. c RODO).</w:t>
      </w:r>
    </w:p>
    <w:p w14:paraId="3D74F5D5" w14:textId="77777777" w:rsidR="005F21AE" w:rsidRDefault="005F21AE" w:rsidP="005F21AE">
      <w:pPr>
        <w:pStyle w:val="Akapitzlist"/>
        <w:numPr>
          <w:ilvl w:val="0"/>
          <w:numId w:val="1"/>
        </w:numPr>
        <w:spacing w:after="0" w:line="240" w:lineRule="auto"/>
        <w:jc w:val="both"/>
        <w:rPr>
          <w:rFonts w:cs="Calibri"/>
          <w:b/>
          <w:bCs/>
          <w:sz w:val="20"/>
          <w:szCs w:val="20"/>
        </w:rPr>
      </w:pPr>
      <w:r>
        <w:rPr>
          <w:rFonts w:cs="Calibri"/>
          <w:b/>
          <w:bCs/>
          <w:sz w:val="20"/>
          <w:szCs w:val="20"/>
        </w:rPr>
        <w:t xml:space="preserve">Odbiorcy danych osobowych </w:t>
      </w:r>
    </w:p>
    <w:p w14:paraId="4B07B822" w14:textId="77777777" w:rsidR="005F21AE" w:rsidRDefault="005F21AE" w:rsidP="005F21AE">
      <w:pPr>
        <w:pStyle w:val="Akapitzlist"/>
        <w:spacing w:after="0" w:line="240" w:lineRule="auto"/>
        <w:ind w:left="360"/>
        <w:jc w:val="both"/>
        <w:rPr>
          <w:rFonts w:cs="Calibri"/>
          <w:sz w:val="20"/>
          <w:szCs w:val="20"/>
        </w:rPr>
      </w:pPr>
      <w:r>
        <w:rPr>
          <w:rFonts w:cs="Calibri"/>
          <w:sz w:val="20"/>
          <w:szCs w:val="20"/>
        </w:rPr>
        <w:t>Dane osobowe mogą być przekazane wyłącznie podmiotom uprawnionym do ich przetwarzania na podstawie przepisów prawa. Dane osobowe będą udostępnione podmiotom zapewniającym, na podstawie umów zawartych przez administratora (w tym umowy powierzenia przetwarzania danych osobowych), obsługę działalności administratora. Ponadto dane osobowe mogą być udostępniane w Biuletynie Informacji Publicznej oraz udostępniane uprawnionym organom.</w:t>
      </w:r>
    </w:p>
    <w:p w14:paraId="022FBC55" w14:textId="77777777" w:rsidR="005F21AE" w:rsidRDefault="005F21AE" w:rsidP="005F21AE">
      <w:pPr>
        <w:pStyle w:val="Akapitzlist"/>
        <w:numPr>
          <w:ilvl w:val="0"/>
          <w:numId w:val="1"/>
        </w:numPr>
        <w:spacing w:after="0" w:line="240" w:lineRule="auto"/>
        <w:jc w:val="both"/>
        <w:rPr>
          <w:rFonts w:cs="Calibri"/>
          <w:b/>
          <w:bCs/>
          <w:sz w:val="20"/>
          <w:szCs w:val="20"/>
        </w:rPr>
      </w:pPr>
      <w:r>
        <w:rPr>
          <w:rFonts w:cs="Calibri"/>
          <w:b/>
          <w:bCs/>
          <w:sz w:val="20"/>
          <w:szCs w:val="20"/>
        </w:rPr>
        <w:t>Przekazywanie danych do państw trzecich lub organizacji międzynarodowych</w:t>
      </w:r>
    </w:p>
    <w:p w14:paraId="7C58C365" w14:textId="77777777" w:rsidR="005F21AE" w:rsidRDefault="005F21AE" w:rsidP="005F21AE">
      <w:pPr>
        <w:pStyle w:val="Akapitzlist"/>
        <w:spacing w:after="0" w:line="240" w:lineRule="auto"/>
        <w:ind w:left="360"/>
        <w:jc w:val="both"/>
        <w:rPr>
          <w:rFonts w:cs="Calibri"/>
          <w:sz w:val="20"/>
          <w:szCs w:val="20"/>
        </w:rPr>
      </w:pPr>
      <w:r>
        <w:rPr>
          <w:rFonts w:cs="Calibri"/>
          <w:sz w:val="20"/>
          <w:szCs w:val="20"/>
        </w:rPr>
        <w:t>Państwa dane osobowe nie będą przekazywane do państw trzecich ani do organizacji międzynarodowej.</w:t>
      </w:r>
    </w:p>
    <w:p w14:paraId="744CF493" w14:textId="77777777" w:rsidR="005F21AE" w:rsidRDefault="005F21AE" w:rsidP="005F21AE">
      <w:pPr>
        <w:pStyle w:val="Akapitzlist"/>
        <w:numPr>
          <w:ilvl w:val="0"/>
          <w:numId w:val="1"/>
        </w:numPr>
        <w:spacing w:after="0" w:line="240" w:lineRule="auto"/>
        <w:jc w:val="both"/>
        <w:rPr>
          <w:rFonts w:cs="Calibri"/>
          <w:b/>
          <w:bCs/>
          <w:sz w:val="20"/>
          <w:szCs w:val="20"/>
        </w:rPr>
      </w:pPr>
      <w:r>
        <w:rPr>
          <w:rFonts w:cs="Calibri"/>
          <w:b/>
          <w:bCs/>
          <w:sz w:val="20"/>
          <w:szCs w:val="20"/>
        </w:rPr>
        <w:t>Okres przechowywania danych osobowych</w:t>
      </w:r>
    </w:p>
    <w:p w14:paraId="474F9820" w14:textId="77777777" w:rsidR="005F21AE" w:rsidRDefault="005F21AE" w:rsidP="005F21AE">
      <w:pPr>
        <w:pStyle w:val="Akapitzlist"/>
        <w:ind w:left="360"/>
        <w:jc w:val="both"/>
        <w:rPr>
          <w:rFonts w:cs="Calibri"/>
          <w:sz w:val="20"/>
          <w:szCs w:val="20"/>
        </w:rPr>
      </w:pPr>
      <w:r>
        <w:rPr>
          <w:rFonts w:cs="Calibri"/>
          <w:sz w:val="20"/>
          <w:szCs w:val="20"/>
        </w:rPr>
        <w:t>Dane osobowe przetwarzane przez czas wymagany przepisami prawa, tj. okres niezbędny do rozpatrzenia sprawy o podział nieruchomości, a w razie wszczęcia postępowania administracyjnego w tej sprawie, na czas trwania tego postępowania, a następnie przez okres obowiązkowej archiwizacji zgodnie z przepisami ustawy z dnia 14 lipca 1983 r. o narodowym zasobie archiwalnym i archiwach.</w:t>
      </w:r>
    </w:p>
    <w:p w14:paraId="538BCCAE" w14:textId="77777777" w:rsidR="005F21AE" w:rsidRDefault="005F21AE" w:rsidP="005F21AE">
      <w:pPr>
        <w:pStyle w:val="Akapitzlist"/>
        <w:numPr>
          <w:ilvl w:val="0"/>
          <w:numId w:val="1"/>
        </w:numPr>
        <w:spacing w:after="0" w:line="240" w:lineRule="auto"/>
        <w:jc w:val="both"/>
        <w:rPr>
          <w:rFonts w:cs="Calibri"/>
          <w:b/>
          <w:bCs/>
          <w:sz w:val="20"/>
          <w:szCs w:val="20"/>
        </w:rPr>
      </w:pPr>
      <w:r>
        <w:rPr>
          <w:rFonts w:cs="Calibri"/>
          <w:b/>
          <w:bCs/>
          <w:sz w:val="20"/>
          <w:szCs w:val="20"/>
        </w:rPr>
        <w:t xml:space="preserve">Zakres przysługujących uprawnień </w:t>
      </w:r>
    </w:p>
    <w:p w14:paraId="35380CDF" w14:textId="77777777" w:rsidR="005F21AE" w:rsidRDefault="005F21AE" w:rsidP="005F21AE">
      <w:pPr>
        <w:pStyle w:val="Akapitzlist"/>
        <w:ind w:left="360"/>
        <w:jc w:val="both"/>
        <w:rPr>
          <w:rFonts w:cs="Calibri"/>
          <w:sz w:val="20"/>
          <w:szCs w:val="20"/>
        </w:rPr>
      </w:pPr>
      <w:r>
        <w:rPr>
          <w:rFonts w:cs="Calibri"/>
          <w:sz w:val="20"/>
          <w:szCs w:val="20"/>
        </w:rPr>
        <w:t>Mają Państwo prawo do żądania dostępu do swoich danych osobowych, a także ich sprostowania (poprawiania). Przysługuje Państwu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4252A2CD" w14:textId="77777777" w:rsidR="005F21AE" w:rsidRDefault="005F21AE" w:rsidP="005F21AE">
      <w:pPr>
        <w:pStyle w:val="Akapitzlist"/>
        <w:numPr>
          <w:ilvl w:val="0"/>
          <w:numId w:val="1"/>
        </w:numPr>
        <w:spacing w:after="0" w:line="240" w:lineRule="auto"/>
        <w:jc w:val="both"/>
        <w:rPr>
          <w:rFonts w:cs="Calibri"/>
          <w:b/>
          <w:bCs/>
          <w:sz w:val="20"/>
          <w:szCs w:val="20"/>
        </w:rPr>
      </w:pPr>
      <w:r>
        <w:rPr>
          <w:rFonts w:cs="Calibri"/>
          <w:b/>
          <w:bCs/>
          <w:sz w:val="20"/>
          <w:szCs w:val="20"/>
        </w:rPr>
        <w:t>Informacje o prawie wniesienia skargi do organu nadzorczego</w:t>
      </w:r>
    </w:p>
    <w:p w14:paraId="773C5980" w14:textId="77777777" w:rsidR="005F21AE" w:rsidRDefault="005F21AE" w:rsidP="005F21AE">
      <w:pPr>
        <w:pStyle w:val="Akapitzlist"/>
        <w:spacing w:after="0" w:line="240" w:lineRule="auto"/>
        <w:ind w:left="360"/>
        <w:jc w:val="both"/>
        <w:rPr>
          <w:rFonts w:cs="Calibri"/>
          <w:sz w:val="20"/>
          <w:szCs w:val="20"/>
        </w:rPr>
      </w:pPr>
      <w:r>
        <w:rPr>
          <w:rFonts w:cs="Calibri"/>
          <w:sz w:val="20"/>
          <w:szCs w:val="20"/>
        </w:rPr>
        <w:t>W razie powzięcia informacji o niezgodnym z prawem przetwarzaniu danych osobowych, przysługuje Państwu prawo wniesienia skargi do organu nadzorczego właściwego w sprawach ochrony danych osobowych Prezesa Urzędu Ochrony Danych Osobowych w Warszawie przy ul. Stawki 2, 00-193 Warszawa.</w:t>
      </w:r>
    </w:p>
    <w:p w14:paraId="61428B32" w14:textId="77777777" w:rsidR="005F21AE" w:rsidRDefault="005F21AE" w:rsidP="005F21AE">
      <w:pPr>
        <w:pStyle w:val="Akapitzlist"/>
        <w:numPr>
          <w:ilvl w:val="0"/>
          <w:numId w:val="1"/>
        </w:numPr>
        <w:spacing w:after="0" w:line="240" w:lineRule="auto"/>
        <w:jc w:val="both"/>
        <w:rPr>
          <w:rFonts w:cs="Calibri"/>
          <w:b/>
          <w:bCs/>
          <w:sz w:val="20"/>
          <w:szCs w:val="20"/>
        </w:rPr>
      </w:pPr>
      <w:r>
        <w:rPr>
          <w:rFonts w:cs="Calibri"/>
          <w:b/>
          <w:bCs/>
          <w:sz w:val="20"/>
          <w:szCs w:val="20"/>
        </w:rPr>
        <w:t>Informacja o wymogu/dobrowolności podania danych</w:t>
      </w:r>
    </w:p>
    <w:p w14:paraId="50E2D534" w14:textId="77777777" w:rsidR="005F21AE" w:rsidRDefault="005F21AE" w:rsidP="005F21AE">
      <w:pPr>
        <w:pStyle w:val="Akapitzlist"/>
        <w:spacing w:after="0" w:line="240" w:lineRule="auto"/>
        <w:ind w:left="360"/>
        <w:jc w:val="both"/>
        <w:rPr>
          <w:rFonts w:cs="Calibri"/>
          <w:sz w:val="20"/>
          <w:szCs w:val="20"/>
        </w:rPr>
      </w:pPr>
      <w:r>
        <w:rPr>
          <w:rFonts w:cs="Calibri"/>
          <w:sz w:val="20"/>
          <w:szCs w:val="20"/>
        </w:rPr>
        <w:t>Podanie danych osobowych jest wymogiem ustawowym.</w:t>
      </w:r>
    </w:p>
    <w:p w14:paraId="28D97B0E" w14:textId="77777777" w:rsidR="005F21AE" w:rsidRDefault="005F21AE" w:rsidP="003E3C26"/>
    <w:sectPr w:rsidR="005F2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31B43"/>
    <w:multiLevelType w:val="hybridMultilevel"/>
    <w:tmpl w:val="93909BF4"/>
    <w:lvl w:ilvl="0" w:tplc="6532CE4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91973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26"/>
    <w:rsid w:val="003E3C26"/>
    <w:rsid w:val="0051613D"/>
    <w:rsid w:val="005F21AE"/>
    <w:rsid w:val="005F7811"/>
    <w:rsid w:val="009458BE"/>
    <w:rsid w:val="00AA08B0"/>
    <w:rsid w:val="00C84F4B"/>
    <w:rsid w:val="00CA3C3B"/>
    <w:rsid w:val="00CC0EF3"/>
    <w:rsid w:val="00EA2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F73E"/>
  <w15:chartTrackingRefBased/>
  <w15:docId w15:val="{52F9EE33-9F82-4D75-9696-FFB3626B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F21AE"/>
    <w:pPr>
      <w:suppressAutoHyphens/>
      <w:autoSpaceDE w:val="0"/>
      <w:autoSpaceDN w:val="0"/>
      <w:adjustRightInd w:val="0"/>
      <w:spacing w:before="100" w:beforeAutospacing="1" w:after="100" w:afterAutospacing="1" w:line="240" w:lineRule="auto"/>
    </w:pPr>
    <w:rPr>
      <w:rFonts w:ascii="Times New Roman" w:eastAsia="Times New Roman" w:hAnsi="Liberation Serif" w:cs="Times New Roman"/>
      <w:sz w:val="24"/>
      <w:szCs w:val="24"/>
      <w:lang w:eastAsia="pl-PL"/>
      <w14:ligatures w14:val="none"/>
    </w:rPr>
  </w:style>
  <w:style w:type="paragraph" w:styleId="Akapitzlist">
    <w:name w:val="List Paragraph"/>
    <w:basedOn w:val="Normalny"/>
    <w:uiPriority w:val="34"/>
    <w:qFormat/>
    <w:rsid w:val="005F21AE"/>
    <w:pPr>
      <w:autoSpaceDN w:val="0"/>
      <w:spacing w:line="256" w:lineRule="auto"/>
      <w:ind w:left="720"/>
      <w:contextualSpacing/>
    </w:pPr>
    <w:rPr>
      <w:rFonts w:ascii="Calibri" w:eastAsia="Calibri" w:hAnsi="Calibri" w:cs="Times New Roman"/>
      <w:kern w:val="0"/>
      <w14:ligatures w14:val="none"/>
    </w:rPr>
  </w:style>
  <w:style w:type="paragraph" w:styleId="Bezodstpw">
    <w:name w:val="No Spacing"/>
    <w:uiPriority w:val="1"/>
    <w:qFormat/>
    <w:rsid w:val="00945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9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723</Words>
  <Characters>4339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KM. Maciejewska</dc:creator>
  <cp:keywords/>
  <dc:description/>
  <cp:lastModifiedBy>Kinga KM. Maciejewska</cp:lastModifiedBy>
  <cp:revision>4</cp:revision>
  <dcterms:created xsi:type="dcterms:W3CDTF">2024-06-19T07:20:00Z</dcterms:created>
  <dcterms:modified xsi:type="dcterms:W3CDTF">2024-06-20T06:12:00Z</dcterms:modified>
</cp:coreProperties>
</file>